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jc w:val="center"/>
        <w:rPr/>
      </w:pPr>
      <w:bookmarkStart w:colFirst="0" w:colLast="0" w:name="_5atj8o4m21ox" w:id="0"/>
      <w:bookmarkEnd w:id="0"/>
      <w:r w:rsidDel="00000000" w:rsidR="00000000" w:rsidRPr="00000000">
        <w:rPr>
          <w:rtl w:val="0"/>
        </w:rPr>
        <w:t xml:space="preserve">Annotated Bibliography Directions</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t xml:space="preserve">An annotated bibliography is a research tool that organizes your research/secondary sources and the information they contain. It is essentially a list of the sources you will use for your research project as well as notes about each source in the form of a summary and information about the author and/or publishing source.</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t xml:space="preserve">The number of sources and assignment prompt is listed in the Canvas directions.</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t xml:space="preserve">Each entry in the annotated bibliography contains the bibliography source information (per MLA guidelines). This will include items such as the author or artist, the containing source, and your access point for the information. Again, see the MLA style guidelines for the formatting of each source type. </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t xml:space="preserve">After the bibliography entry, include a summary of the source in 200-300 words. The summary must be in your own words, with only short cited quotes as needed. Do not copy and paste the abstract. The final sentence of the summary must explain how this source is particularly helpful to your project: what is different, special, or significant about it.</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t xml:space="preserve">After the summary, include a biography of 80-150 words about the author or producer of the source. Because biographical information may be limited, you are allowed to copy and paste this information as long as you </w:t>
      </w:r>
      <w:r w:rsidDel="00000000" w:rsidR="00000000" w:rsidRPr="00000000">
        <w:rPr>
          <w:i w:val="1"/>
          <w:rtl w:val="0"/>
        </w:rPr>
        <w:t xml:space="preserve">identify the source</w:t>
      </w:r>
      <w:r w:rsidDel="00000000" w:rsidR="00000000" w:rsidRPr="00000000">
        <w:rPr>
          <w:rtl w:val="0"/>
        </w:rPr>
        <w:t xml:space="preserve">. See the writing example below and the annotated bibliography example for the page styling. You do not have to copy information from other sources; you may summarize and paraphrase as well.</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t xml:space="preserve">Single Example:</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Achenbach, Joel. “NASA’s New Mars Rover Perseverance Blasts Off, Rocketing to Red Planet   </w:t>
        <w:tab/>
        <w:t xml:space="preserve">to Search for Ancient Life.” </w:t>
      </w:r>
      <w:r w:rsidDel="00000000" w:rsidR="00000000" w:rsidRPr="00000000">
        <w:rPr>
          <w:rFonts w:ascii="Times New Roman" w:cs="Times New Roman" w:eastAsia="Times New Roman" w:hAnsi="Times New Roman"/>
          <w:i w:val="1"/>
          <w:sz w:val="24"/>
          <w:szCs w:val="24"/>
          <w:rtl w:val="0"/>
        </w:rPr>
        <w:t xml:space="preserve">The Washington Post, </w:t>
      </w:r>
      <w:r w:rsidDel="00000000" w:rsidR="00000000" w:rsidRPr="00000000">
        <w:rPr>
          <w:rFonts w:ascii="Times New Roman" w:cs="Times New Roman" w:eastAsia="Times New Roman" w:hAnsi="Times New Roman"/>
          <w:sz w:val="24"/>
          <w:szCs w:val="24"/>
          <w:rtl w:val="0"/>
        </w:rPr>
        <w:t xml:space="preserve">30 July 2020,        </w:t>
        <w:tab/>
        <w:t xml:space="preserve">www.washingtonpost.com/science/2020/07/30/nasas-new-mars-rover-perseverance- poised-rocket-red-planet-search-ancient-life/</w:t>
      </w:r>
    </w:p>
    <w:p w:rsidR="00000000" w:rsidDel="00000000" w:rsidP="00000000" w:rsidRDefault="00000000" w:rsidRPr="00000000" w14:paraId="00000010">
      <w:pPr>
        <w:pageBreakBefore w:val="0"/>
        <w:spacing w:line="48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Achenbach recounts the 2020 Perseverance mission to Mars through a description of the mission by many scientists working on the project and the way Perseverance will provide scientists with the knowledge necessary to justify the claims that life has existed on Mars. Achenbach first states the mission’s goal, which can be summarized as an attempt to discover evidence of ancient life on Mars that can be used to support the fact that humans could also survive in its harsh conditions. Praising the ingenuity and near flawlessness of the launch and rover itself, Achenbach includes several quotations from NASA scientists who contributed to the project and how they overcame initial problems with the rover’s launch. Achenbach then provides information of the actual goals Perseverance should achieve, such as drilling for soil and rock samples, using reconstructed instruments to find organic molecules, and returning such data to Earth for further analysis. Recalling some of what is already known about conditions and previous water and life existence on Mars, Achenbach proceeds to describe the hopeful landing of the rover in Jezero Crater and its subsequent ability to “shine light on ‘the potential biological history of Mars, and, of course, by doing so, also create a better understanding and basis for future human missions’” (Achenbach, par. 13). This article is incredibly significant to the claim that continued exploration of Mars is necessary to the future of humanity in its correlation of Perseverance’s hopeful discoveries to that of humankind’s survival; this is essential to creating a thesis supported by various experts’ opinions and undisputed scientific discoveries.</w:t>
      </w:r>
    </w:p>
    <w:p w:rsidR="00000000" w:rsidDel="00000000" w:rsidP="00000000" w:rsidRDefault="00000000" w:rsidRPr="00000000" w14:paraId="00000011">
      <w:pPr>
        <w:pageBreakBefore w:val="0"/>
        <w:spacing w:line="48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Source information from his biography at </w:t>
      </w:r>
      <w:r w:rsidDel="00000000" w:rsidR="00000000" w:rsidRPr="00000000">
        <w:rPr>
          <w:rFonts w:ascii="Times New Roman" w:cs="Times New Roman" w:eastAsia="Times New Roman" w:hAnsi="Times New Roman"/>
          <w:i w:val="1"/>
          <w:sz w:val="24"/>
          <w:szCs w:val="24"/>
          <w:rtl w:val="0"/>
        </w:rPr>
        <w:t xml:space="preserve">The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Washington Post</w:t>
      </w:r>
      <w:r w:rsidDel="00000000" w:rsidR="00000000" w:rsidRPr="00000000">
        <w:rPr>
          <w:rFonts w:ascii="Times New Roman" w:cs="Times New Roman" w:eastAsia="Times New Roman" w:hAnsi="Times New Roman"/>
          <w:sz w:val="24"/>
          <w:szCs w:val="24"/>
          <w:rtl w:val="0"/>
        </w:rPr>
        <w:t xml:space="preserve"> website explains, “Joel Achenbach writes about science and politics for </w:t>
      </w:r>
      <w:r w:rsidDel="00000000" w:rsidR="00000000" w:rsidRPr="00000000">
        <w:rPr>
          <w:rFonts w:ascii="Times New Roman" w:cs="Times New Roman" w:eastAsia="Times New Roman" w:hAnsi="Times New Roman"/>
          <w:i w:val="1"/>
          <w:sz w:val="24"/>
          <w:szCs w:val="24"/>
          <w:rtl w:val="0"/>
        </w:rPr>
        <w:t xml:space="preserve">The Washington Post's</w:t>
      </w:r>
      <w:r w:rsidDel="00000000" w:rsidR="00000000" w:rsidRPr="00000000">
        <w:rPr>
          <w:rFonts w:ascii="Times New Roman" w:cs="Times New Roman" w:eastAsia="Times New Roman" w:hAnsi="Times New Roman"/>
          <w:sz w:val="24"/>
          <w:szCs w:val="24"/>
          <w:rtl w:val="0"/>
        </w:rPr>
        <w:t xml:space="preserve"> National Desk. He has been a staff writer for </w:t>
      </w:r>
      <w:r w:rsidDel="00000000" w:rsidR="00000000" w:rsidRPr="00000000">
        <w:rPr>
          <w:rFonts w:ascii="Times New Roman" w:cs="Times New Roman" w:eastAsia="Times New Roman" w:hAnsi="Times New Roman"/>
          <w:i w:val="1"/>
          <w:sz w:val="24"/>
          <w:szCs w:val="24"/>
          <w:rtl w:val="0"/>
        </w:rPr>
        <w:t xml:space="preserve">The Post</w:t>
      </w:r>
      <w:r w:rsidDel="00000000" w:rsidR="00000000" w:rsidRPr="00000000">
        <w:rPr>
          <w:rFonts w:ascii="Times New Roman" w:cs="Times New Roman" w:eastAsia="Times New Roman" w:hAnsi="Times New Roman"/>
          <w:sz w:val="24"/>
          <w:szCs w:val="24"/>
          <w:rtl w:val="0"/>
        </w:rPr>
        <w:t xml:space="preserve"> since 1990. He started the newsroom’s first online column, </w:t>
      </w:r>
      <w:r w:rsidDel="00000000" w:rsidR="00000000" w:rsidRPr="00000000">
        <w:rPr>
          <w:rFonts w:ascii="Times New Roman" w:cs="Times New Roman" w:eastAsia="Times New Roman" w:hAnsi="Times New Roman"/>
          <w:i w:val="1"/>
          <w:sz w:val="24"/>
          <w:szCs w:val="24"/>
          <w:rtl w:val="0"/>
        </w:rPr>
        <w:t xml:space="preserve">Rough Draft</w:t>
      </w:r>
      <w:r w:rsidDel="00000000" w:rsidR="00000000" w:rsidRPr="00000000">
        <w:rPr>
          <w:rFonts w:ascii="Times New Roman" w:cs="Times New Roman" w:eastAsia="Times New Roman" w:hAnsi="Times New Roman"/>
          <w:sz w:val="24"/>
          <w:szCs w:val="24"/>
          <w:rtl w:val="0"/>
        </w:rPr>
        <w:t xml:space="preserve">, in 1999, and started washingtonpost.com’s first blog, </w:t>
      </w:r>
      <w:r w:rsidDel="00000000" w:rsidR="00000000" w:rsidRPr="00000000">
        <w:rPr>
          <w:rFonts w:ascii="Times New Roman" w:cs="Times New Roman" w:eastAsia="Times New Roman" w:hAnsi="Times New Roman"/>
          <w:i w:val="1"/>
          <w:sz w:val="24"/>
          <w:szCs w:val="24"/>
          <w:rtl w:val="0"/>
        </w:rPr>
        <w:t xml:space="preserve">Achenblog</w:t>
      </w:r>
      <w:r w:rsidDel="00000000" w:rsidR="00000000" w:rsidRPr="00000000">
        <w:rPr>
          <w:rFonts w:ascii="Times New Roman" w:cs="Times New Roman" w:eastAsia="Times New Roman" w:hAnsi="Times New Roman"/>
          <w:sz w:val="24"/>
          <w:szCs w:val="24"/>
          <w:rtl w:val="0"/>
        </w:rPr>
        <w:t xml:space="preserve">, in 2005. He has been a regular contributor to </w:t>
      </w:r>
      <w:r w:rsidDel="00000000" w:rsidR="00000000" w:rsidRPr="00000000">
        <w:rPr>
          <w:rFonts w:ascii="Times New Roman" w:cs="Times New Roman" w:eastAsia="Times New Roman" w:hAnsi="Times New Roman"/>
          <w:i w:val="1"/>
          <w:sz w:val="24"/>
          <w:szCs w:val="24"/>
          <w:rtl w:val="0"/>
        </w:rPr>
        <w:t xml:space="preserve">National Geographic</w:t>
      </w:r>
      <w:r w:rsidDel="00000000" w:rsidR="00000000" w:rsidRPr="00000000">
        <w:rPr>
          <w:rFonts w:ascii="Times New Roman" w:cs="Times New Roman" w:eastAsia="Times New Roman" w:hAnsi="Times New Roman"/>
          <w:sz w:val="24"/>
          <w:szCs w:val="24"/>
          <w:rtl w:val="0"/>
        </w:rPr>
        <w:t xml:space="preserve"> since 1998, writing on such topics as dinosaurs, particle physics, earthquakes, extraterrestrial life, megafauna extinction and the electrical grid. A 1982 graduate of Princeton University, he has taught journalism at Princeton and at Georgetown University.”</w:t>
      </w:r>
    </w:p>
    <w:p w:rsidR="00000000" w:rsidDel="00000000" w:rsidP="00000000" w:rsidRDefault="00000000" w:rsidRPr="00000000" w14:paraId="00000012">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